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46" w:rsidRDefault="00BA7B46" w:rsidP="00BA7B46">
      <w:pPr>
        <w:jc w:val="right"/>
        <w:rPr>
          <w:b/>
          <w:sz w:val="28"/>
        </w:rPr>
      </w:pPr>
      <w:r w:rsidRPr="00BA7B46">
        <w:rPr>
          <w:b/>
          <w:sz w:val="28"/>
        </w:rPr>
        <w:t>R6.7月</w:t>
      </w:r>
    </w:p>
    <w:p w:rsidR="00392688" w:rsidRDefault="00BA7B46" w:rsidP="00BA7B46">
      <w:pPr>
        <w:jc w:val="center"/>
        <w:rPr>
          <w:b/>
          <w:sz w:val="28"/>
        </w:rPr>
      </w:pPr>
      <w:r>
        <w:rPr>
          <w:rFonts w:hint="eastAsia"/>
          <w:b/>
          <w:sz w:val="28"/>
        </w:rPr>
        <w:t>一部の福祉用具に係る貸与と販売の選択制導入について</w:t>
      </w:r>
    </w:p>
    <w:p w:rsidR="00EC5D8D" w:rsidRDefault="00BA7B46" w:rsidP="00BA7B46">
      <w:pPr>
        <w:jc w:val="left"/>
        <w:rPr>
          <w:sz w:val="22"/>
        </w:rPr>
      </w:pPr>
      <w:r>
        <w:rPr>
          <w:rFonts w:hint="eastAsia"/>
          <w:b/>
          <w:sz w:val="22"/>
        </w:rPr>
        <w:t xml:space="preserve">　</w:t>
      </w:r>
      <w:r>
        <w:rPr>
          <w:rFonts w:hint="eastAsia"/>
          <w:sz w:val="22"/>
        </w:rPr>
        <w:t>令和６年４月から、一部の福祉用具については、利用者が購入するか貸与を受けるかを選択できる選択制対象種目になりました。</w:t>
      </w:r>
    </w:p>
    <w:p w:rsidR="00EC61A1" w:rsidRPr="00F56157" w:rsidRDefault="00F56157" w:rsidP="00F56157">
      <w:pPr>
        <w:jc w:val="left"/>
        <w:rPr>
          <w:b/>
          <w:sz w:val="22"/>
        </w:rPr>
      </w:pPr>
      <w:r w:rsidRPr="00F56157">
        <w:rPr>
          <w:rFonts w:hint="eastAsia"/>
          <w:b/>
          <w:sz w:val="22"/>
          <w:shd w:val="pct15" w:color="auto" w:fill="FFFFFF"/>
        </w:rPr>
        <w:t>対象種目</w:t>
      </w:r>
    </w:p>
    <w:p w:rsidR="00BA7B46" w:rsidRPr="00F56157" w:rsidRDefault="00BA7B46">
      <w:pPr>
        <w:rPr>
          <w:sz w:val="22"/>
        </w:rPr>
      </w:pPr>
      <w:r w:rsidRPr="00F56157">
        <w:rPr>
          <w:rFonts w:hint="eastAsia"/>
          <w:sz w:val="22"/>
        </w:rPr>
        <w:t>〇スロープ</w:t>
      </w:r>
    </w:p>
    <w:p w:rsidR="00BA7B46" w:rsidRDefault="00BA7B46" w:rsidP="00BA7B46">
      <w:pPr>
        <w:ind w:leftChars="100" w:left="210"/>
        <w:rPr>
          <w:sz w:val="22"/>
        </w:rPr>
      </w:pPr>
      <w:r w:rsidRPr="00BA7B46">
        <w:rPr>
          <w:rFonts w:hint="eastAsia"/>
          <w:sz w:val="22"/>
        </w:rPr>
        <w:t>敷居等の小さい段差の解消に使用し、頻繁な持ち運びを</w:t>
      </w:r>
      <w:r w:rsidR="00F941D4">
        <w:rPr>
          <w:rFonts w:hint="eastAsia"/>
          <w:sz w:val="22"/>
        </w:rPr>
        <w:t>要しないもの（</w:t>
      </w:r>
      <w:r>
        <w:rPr>
          <w:rFonts w:hint="eastAsia"/>
          <w:sz w:val="22"/>
        </w:rPr>
        <w:t>便宜上設置や撤去、持ち運びができる可搬型</w:t>
      </w:r>
      <w:r w:rsidR="00F941D4">
        <w:rPr>
          <w:rFonts w:hint="eastAsia"/>
          <w:sz w:val="22"/>
        </w:rPr>
        <w:t>のものは除きます</w:t>
      </w:r>
      <w:r w:rsidRPr="00BA7B46">
        <w:rPr>
          <w:rFonts w:hint="eastAsia"/>
          <w:sz w:val="22"/>
        </w:rPr>
        <w:t>。</w:t>
      </w:r>
      <w:r w:rsidR="00F941D4">
        <w:rPr>
          <w:rFonts w:hint="eastAsia"/>
          <w:sz w:val="22"/>
        </w:rPr>
        <w:t>）</w:t>
      </w:r>
    </w:p>
    <w:p w:rsidR="00F941D4" w:rsidRPr="00F56157" w:rsidRDefault="00F941D4" w:rsidP="00F941D4">
      <w:pPr>
        <w:jc w:val="left"/>
        <w:rPr>
          <w:sz w:val="22"/>
        </w:rPr>
      </w:pPr>
      <w:r w:rsidRPr="00F56157">
        <w:rPr>
          <w:rFonts w:hint="eastAsia"/>
          <w:sz w:val="22"/>
        </w:rPr>
        <w:t>〇</w:t>
      </w:r>
      <w:r w:rsidRPr="00F56157">
        <w:rPr>
          <w:sz w:val="22"/>
        </w:rPr>
        <w:t>歩行器</w:t>
      </w:r>
    </w:p>
    <w:p w:rsidR="00F941D4" w:rsidRDefault="00F941D4" w:rsidP="00F941D4">
      <w:pPr>
        <w:ind w:left="220" w:hangingChars="100" w:hanging="220"/>
        <w:jc w:val="left"/>
        <w:rPr>
          <w:sz w:val="22"/>
        </w:rPr>
      </w:pPr>
      <w:r>
        <w:rPr>
          <w:rFonts w:hint="eastAsia"/>
          <w:sz w:val="22"/>
        </w:rPr>
        <w:t xml:space="preserve">　</w:t>
      </w:r>
      <w:r w:rsidR="005C1FA5">
        <w:rPr>
          <w:sz w:val="22"/>
        </w:rPr>
        <w:t>脚部が全て杖先ゴム等の形状となる固定式又は交互式歩行器</w:t>
      </w:r>
      <w:r w:rsidR="005C1FA5">
        <w:rPr>
          <w:rFonts w:hint="eastAsia"/>
          <w:sz w:val="22"/>
        </w:rPr>
        <w:t>（</w:t>
      </w:r>
      <w:r w:rsidRPr="00F941D4">
        <w:rPr>
          <w:rFonts w:hint="eastAsia"/>
          <w:sz w:val="22"/>
        </w:rPr>
        <w:t>車輪</w:t>
      </w:r>
      <w:r w:rsidRPr="00F941D4">
        <w:rPr>
          <w:sz w:val="22"/>
        </w:rPr>
        <w:t>・キャスターが付いている歩行</w:t>
      </w:r>
      <w:r w:rsidRPr="00F941D4">
        <w:rPr>
          <w:rFonts w:hint="eastAsia"/>
          <w:sz w:val="22"/>
        </w:rPr>
        <w:t>車</w:t>
      </w:r>
      <w:r w:rsidR="005C1FA5">
        <w:rPr>
          <w:sz w:val="22"/>
        </w:rPr>
        <w:t>は除</w:t>
      </w:r>
      <w:r w:rsidR="005C1FA5">
        <w:rPr>
          <w:rFonts w:hint="eastAsia"/>
          <w:sz w:val="22"/>
        </w:rPr>
        <w:t>きます</w:t>
      </w:r>
      <w:r w:rsidRPr="00DA0F03">
        <w:rPr>
          <w:sz w:val="22"/>
        </w:rPr>
        <w:t>。</w:t>
      </w:r>
      <w:r w:rsidR="005C1FA5">
        <w:rPr>
          <w:rFonts w:hint="eastAsia"/>
          <w:sz w:val="22"/>
        </w:rPr>
        <w:t>）</w:t>
      </w:r>
    </w:p>
    <w:p w:rsidR="00F941D4" w:rsidRPr="00F56157" w:rsidRDefault="00F941D4" w:rsidP="00F941D4">
      <w:pPr>
        <w:ind w:left="220" w:hangingChars="100" w:hanging="220"/>
        <w:jc w:val="left"/>
        <w:rPr>
          <w:sz w:val="22"/>
        </w:rPr>
      </w:pPr>
      <w:r w:rsidRPr="00F56157">
        <w:rPr>
          <w:rFonts w:hint="eastAsia"/>
          <w:sz w:val="22"/>
        </w:rPr>
        <w:t>〇</w:t>
      </w:r>
      <w:r w:rsidRPr="00F56157">
        <w:rPr>
          <w:sz w:val="22"/>
        </w:rPr>
        <w:t>歩行補助つえ</w:t>
      </w:r>
    </w:p>
    <w:p w:rsidR="00F941D4" w:rsidRDefault="00F941D4" w:rsidP="00F941D4">
      <w:pPr>
        <w:ind w:left="220" w:hangingChars="100" w:hanging="220"/>
        <w:jc w:val="left"/>
        <w:rPr>
          <w:sz w:val="22"/>
        </w:rPr>
      </w:pPr>
      <w:r>
        <w:rPr>
          <w:rFonts w:hint="eastAsia"/>
          <w:sz w:val="22"/>
        </w:rPr>
        <w:t xml:space="preserve">　</w:t>
      </w:r>
      <w:r w:rsidRPr="00DA0F03">
        <w:rPr>
          <w:sz w:val="22"/>
        </w:rPr>
        <w:t>カナ</w:t>
      </w:r>
      <w:r w:rsidRPr="00DA0F03">
        <w:rPr>
          <w:rFonts w:hint="eastAsia"/>
          <w:sz w:val="22"/>
        </w:rPr>
        <w:t>デ</w:t>
      </w:r>
      <w:r w:rsidRPr="00DA0F03">
        <w:rPr>
          <w:sz w:val="22"/>
        </w:rPr>
        <w:t>ィアン・クラッチ、</w:t>
      </w:r>
      <w:r w:rsidRPr="00DA0F03">
        <w:rPr>
          <w:rFonts w:hint="eastAsia"/>
          <w:sz w:val="22"/>
        </w:rPr>
        <w:t>ロ</w:t>
      </w:r>
      <w:r w:rsidRPr="00DA0F03">
        <w:rPr>
          <w:sz w:val="22"/>
        </w:rPr>
        <w:t>フストランド・クラッチ、プラットホームクラッチ及び</w:t>
      </w:r>
      <w:r w:rsidRPr="00DA0F03">
        <w:rPr>
          <w:rFonts w:hint="eastAsia"/>
          <w:sz w:val="22"/>
        </w:rPr>
        <w:t>多</w:t>
      </w:r>
      <w:r w:rsidRPr="00DA0F03">
        <w:rPr>
          <w:sz w:val="22"/>
        </w:rPr>
        <w:t>点杖</w:t>
      </w:r>
      <w:r w:rsidR="005C1FA5">
        <w:rPr>
          <w:rFonts w:hint="eastAsia"/>
          <w:sz w:val="22"/>
        </w:rPr>
        <w:t>（松葉つえは除きます。）</w:t>
      </w:r>
    </w:p>
    <w:p w:rsidR="005C1FA5" w:rsidRDefault="00647D22" w:rsidP="00F941D4">
      <w:pPr>
        <w:ind w:left="220" w:hangingChars="100" w:hanging="220"/>
        <w:jc w:val="left"/>
        <w:rPr>
          <w:sz w:val="22"/>
        </w:rPr>
      </w:pPr>
      <w:r>
        <w:rPr>
          <w:rFonts w:hint="eastAsia"/>
          <w:sz w:val="22"/>
        </w:rPr>
        <w:t xml:space="preserve">　</w:t>
      </w:r>
    </w:p>
    <w:p w:rsidR="005C1FA5" w:rsidRPr="00EC5D8D" w:rsidRDefault="002D20EC" w:rsidP="00F941D4">
      <w:pPr>
        <w:ind w:left="221" w:hangingChars="100" w:hanging="221"/>
        <w:jc w:val="left"/>
        <w:rPr>
          <w:b/>
          <w:sz w:val="22"/>
          <w:shd w:val="pct15" w:color="auto" w:fill="FFFFFF"/>
        </w:rPr>
      </w:pPr>
      <w:r>
        <w:rPr>
          <w:rFonts w:hint="eastAsia"/>
          <w:b/>
          <w:sz w:val="22"/>
          <w:shd w:val="pct15" w:color="auto" w:fill="FFFFFF"/>
        </w:rPr>
        <w:t>貸与と販売の提案に係る利用者の選択に資する情報提供・記録及び購入申請について</w:t>
      </w:r>
    </w:p>
    <w:p w:rsidR="005C1FA5" w:rsidRDefault="005C1FA5" w:rsidP="00725508">
      <w:pPr>
        <w:jc w:val="left"/>
        <w:rPr>
          <w:sz w:val="22"/>
        </w:rPr>
      </w:pPr>
      <w:r>
        <w:rPr>
          <w:rFonts w:hint="eastAsia"/>
          <w:sz w:val="22"/>
        </w:rPr>
        <w:t xml:space="preserve">　</w:t>
      </w:r>
      <w:r w:rsidR="004A585B">
        <w:rPr>
          <w:rFonts w:hint="eastAsia"/>
          <w:sz w:val="22"/>
        </w:rPr>
        <w:t>選択制の</w:t>
      </w:r>
      <w:r>
        <w:rPr>
          <w:rFonts w:hint="eastAsia"/>
          <w:sz w:val="22"/>
        </w:rPr>
        <w:t>福祉用具の</w:t>
      </w:r>
      <w:r w:rsidR="00725508">
        <w:rPr>
          <w:rFonts w:hint="eastAsia"/>
          <w:sz w:val="22"/>
        </w:rPr>
        <w:t>提供にあたっては、利用者が貸与と販売を選択できることについて説明</w:t>
      </w:r>
      <w:r>
        <w:rPr>
          <w:rFonts w:hint="eastAsia"/>
          <w:sz w:val="22"/>
        </w:rPr>
        <w:t>し</w:t>
      </w:r>
      <w:r w:rsidR="00725508">
        <w:rPr>
          <w:rFonts w:hint="eastAsia"/>
          <w:sz w:val="22"/>
        </w:rPr>
        <w:t>、それぞれのメリット、デメリッ</w:t>
      </w:r>
      <w:r w:rsidR="004A585B">
        <w:rPr>
          <w:rFonts w:hint="eastAsia"/>
          <w:sz w:val="22"/>
        </w:rPr>
        <w:t>ト、選択にあたって必要な情報を利用者に提供してください。</w:t>
      </w:r>
    </w:p>
    <w:p w:rsidR="00725508" w:rsidRDefault="00725508" w:rsidP="00725508">
      <w:pPr>
        <w:jc w:val="left"/>
        <w:rPr>
          <w:sz w:val="22"/>
        </w:rPr>
      </w:pPr>
      <w:r>
        <w:rPr>
          <w:rFonts w:hint="eastAsia"/>
          <w:sz w:val="22"/>
        </w:rPr>
        <w:t xml:space="preserve">　また、</w:t>
      </w:r>
      <w:r w:rsidR="002D20EC">
        <w:rPr>
          <w:rFonts w:hint="eastAsia"/>
          <w:sz w:val="22"/>
          <w:u w:val="single"/>
        </w:rPr>
        <w:t>必要な情報を</w:t>
      </w:r>
      <w:r w:rsidR="004A585B">
        <w:rPr>
          <w:rFonts w:hint="eastAsia"/>
          <w:sz w:val="22"/>
          <w:u w:val="single"/>
        </w:rPr>
        <w:t>提供したことがわかるように、</w:t>
      </w:r>
      <w:r w:rsidRPr="00ED4292">
        <w:rPr>
          <w:rFonts w:hint="eastAsia"/>
          <w:sz w:val="22"/>
          <w:u w:val="single"/>
        </w:rPr>
        <w:t>福祉用具貸与・</w:t>
      </w:r>
      <w:r w:rsidR="00ED4292">
        <w:rPr>
          <w:rFonts w:hint="eastAsia"/>
          <w:sz w:val="22"/>
          <w:u w:val="single"/>
        </w:rPr>
        <w:t>販売計画、</w:t>
      </w:r>
      <w:r w:rsidRPr="00ED4292">
        <w:rPr>
          <w:rFonts w:hint="eastAsia"/>
          <w:sz w:val="22"/>
          <w:u w:val="single"/>
        </w:rPr>
        <w:t>居宅サービス</w:t>
      </w:r>
      <w:r w:rsidR="00ED4292">
        <w:rPr>
          <w:rFonts w:hint="eastAsia"/>
          <w:sz w:val="22"/>
          <w:u w:val="single"/>
        </w:rPr>
        <w:t>計画、</w:t>
      </w:r>
      <w:r w:rsidR="00ED4292" w:rsidRPr="00ED4292">
        <w:rPr>
          <w:rFonts w:hint="eastAsia"/>
          <w:sz w:val="22"/>
          <w:u w:val="single"/>
        </w:rPr>
        <w:t>サービス担当者会議の</w:t>
      </w:r>
      <w:r w:rsidR="00ED4292">
        <w:rPr>
          <w:rFonts w:hint="eastAsia"/>
          <w:sz w:val="22"/>
          <w:u w:val="single"/>
        </w:rPr>
        <w:t>要点、</w:t>
      </w:r>
      <w:r w:rsidRPr="00ED4292">
        <w:rPr>
          <w:rFonts w:hint="eastAsia"/>
          <w:sz w:val="22"/>
          <w:u w:val="single"/>
        </w:rPr>
        <w:t>モニタリングシート等に記録し</w:t>
      </w:r>
      <w:r w:rsidR="00DE1C92">
        <w:rPr>
          <w:rFonts w:hint="eastAsia"/>
          <w:sz w:val="22"/>
          <w:u w:val="single"/>
        </w:rPr>
        <w:t>、購入申請時に</w:t>
      </w:r>
      <w:r w:rsidR="007F5700">
        <w:rPr>
          <w:rFonts w:hint="eastAsia"/>
          <w:sz w:val="22"/>
          <w:u w:val="single"/>
        </w:rPr>
        <w:t>、</w:t>
      </w:r>
      <w:bookmarkStart w:id="0" w:name="_GoBack"/>
      <w:bookmarkEnd w:id="0"/>
      <w:r w:rsidR="00DE1C92">
        <w:rPr>
          <w:rFonts w:hint="eastAsia"/>
          <w:sz w:val="22"/>
          <w:u w:val="single"/>
        </w:rPr>
        <w:t>記録したもの</w:t>
      </w:r>
      <w:r w:rsidR="00895104">
        <w:rPr>
          <w:rFonts w:hint="eastAsia"/>
          <w:sz w:val="22"/>
          <w:u w:val="single"/>
        </w:rPr>
        <w:t>を</w:t>
      </w:r>
      <w:r w:rsidR="004A585B">
        <w:rPr>
          <w:rFonts w:hint="eastAsia"/>
          <w:sz w:val="22"/>
          <w:u w:val="single"/>
        </w:rPr>
        <w:t>提出してください。</w:t>
      </w:r>
      <w:r w:rsidR="002D20EC">
        <w:rPr>
          <w:rFonts w:hint="eastAsia"/>
          <w:sz w:val="22"/>
          <w:u w:val="single"/>
        </w:rPr>
        <w:t>加えて、貸与ではなく購入を選択した理由</w:t>
      </w:r>
      <w:r w:rsidR="004A585B">
        <w:rPr>
          <w:rFonts w:hint="eastAsia"/>
          <w:sz w:val="22"/>
          <w:u w:val="single"/>
        </w:rPr>
        <w:t>も記載してください。</w:t>
      </w:r>
    </w:p>
    <w:p w:rsidR="00107D3A" w:rsidRDefault="00107D3A" w:rsidP="00ED4292">
      <w:pPr>
        <w:ind w:firstLineChars="100" w:firstLine="220"/>
        <w:jc w:val="left"/>
        <w:rPr>
          <w:sz w:val="22"/>
        </w:rPr>
      </w:pPr>
      <w:r>
        <w:rPr>
          <w:rFonts w:hint="eastAsia"/>
          <w:sz w:val="22"/>
        </w:rPr>
        <w:t>※利用者が選択を行う際に必要な情報は次のとおりです。</w:t>
      </w:r>
    </w:p>
    <w:p w:rsidR="00107D3A" w:rsidRPr="00EC5D8D" w:rsidRDefault="00107D3A" w:rsidP="00EC5D8D">
      <w:pPr>
        <w:pStyle w:val="a3"/>
        <w:numPr>
          <w:ilvl w:val="0"/>
          <w:numId w:val="7"/>
        </w:numPr>
        <w:ind w:leftChars="0"/>
        <w:jc w:val="left"/>
        <w:rPr>
          <w:sz w:val="22"/>
        </w:rPr>
      </w:pPr>
      <w:r w:rsidRPr="00EC5D8D">
        <w:rPr>
          <w:rFonts w:hint="eastAsia"/>
          <w:sz w:val="22"/>
        </w:rPr>
        <w:t>利用者の身体状況の変化の見通しに関する医師やリハビリテーション専門職等</w:t>
      </w:r>
      <w:r w:rsidR="00EC5D8D">
        <w:rPr>
          <w:rFonts w:hint="eastAsia"/>
          <w:sz w:val="22"/>
        </w:rPr>
        <w:t>か</w:t>
      </w:r>
      <w:r w:rsidRPr="00EC5D8D">
        <w:rPr>
          <w:rFonts w:hint="eastAsia"/>
          <w:sz w:val="22"/>
        </w:rPr>
        <w:t>ら聴取した意見</w:t>
      </w:r>
    </w:p>
    <w:p w:rsidR="00EC5D8D" w:rsidRPr="00EC5D8D" w:rsidRDefault="00EC5D8D" w:rsidP="00EC5D8D">
      <w:pPr>
        <w:pStyle w:val="a3"/>
        <w:numPr>
          <w:ilvl w:val="0"/>
          <w:numId w:val="7"/>
        </w:numPr>
        <w:ind w:leftChars="0"/>
        <w:jc w:val="left"/>
        <w:rPr>
          <w:sz w:val="22"/>
        </w:rPr>
      </w:pPr>
      <w:r w:rsidRPr="00EC5D8D">
        <w:rPr>
          <w:rFonts w:hint="eastAsia"/>
          <w:sz w:val="22"/>
        </w:rPr>
        <w:t>サービス担当者会議等における多職種による協議の結果を踏まえた生活環境等</w:t>
      </w:r>
      <w:r>
        <w:rPr>
          <w:rFonts w:hint="eastAsia"/>
          <w:sz w:val="22"/>
        </w:rPr>
        <w:t>の</w:t>
      </w:r>
      <w:r w:rsidRPr="00EC5D8D">
        <w:rPr>
          <w:rFonts w:hint="eastAsia"/>
          <w:sz w:val="22"/>
        </w:rPr>
        <w:t>変化や福祉用具の利用期間に関する見通し</w:t>
      </w:r>
    </w:p>
    <w:p w:rsidR="00EC5D8D" w:rsidRPr="00EC5D8D" w:rsidRDefault="00EC5D8D" w:rsidP="00EC5D8D">
      <w:pPr>
        <w:pStyle w:val="a3"/>
        <w:numPr>
          <w:ilvl w:val="0"/>
          <w:numId w:val="7"/>
        </w:numPr>
        <w:ind w:leftChars="0"/>
        <w:jc w:val="left"/>
        <w:rPr>
          <w:sz w:val="22"/>
        </w:rPr>
      </w:pPr>
      <w:r w:rsidRPr="00EC5D8D">
        <w:rPr>
          <w:rFonts w:hint="eastAsia"/>
          <w:sz w:val="22"/>
        </w:rPr>
        <w:t>貸与と販売それぞれの利用者負担額の違い</w:t>
      </w:r>
    </w:p>
    <w:p w:rsidR="00EC5D8D" w:rsidRPr="00EC5D8D" w:rsidRDefault="00EC5D8D" w:rsidP="00EC5D8D">
      <w:pPr>
        <w:pStyle w:val="a3"/>
        <w:numPr>
          <w:ilvl w:val="0"/>
          <w:numId w:val="7"/>
        </w:numPr>
        <w:ind w:leftChars="0"/>
        <w:jc w:val="left"/>
        <w:rPr>
          <w:sz w:val="22"/>
        </w:rPr>
      </w:pPr>
      <w:r w:rsidRPr="00EC5D8D">
        <w:rPr>
          <w:rFonts w:hint="eastAsia"/>
          <w:sz w:val="22"/>
        </w:rPr>
        <w:t>長期利用が見込まれる場合は販売の方が利用者負担額を抑えられること</w:t>
      </w:r>
    </w:p>
    <w:p w:rsidR="00EC5D8D" w:rsidRDefault="00EC5D8D" w:rsidP="00EC5D8D">
      <w:pPr>
        <w:pStyle w:val="a3"/>
        <w:numPr>
          <w:ilvl w:val="0"/>
          <w:numId w:val="7"/>
        </w:numPr>
        <w:ind w:leftChars="0"/>
        <w:jc w:val="left"/>
        <w:rPr>
          <w:sz w:val="22"/>
        </w:rPr>
      </w:pPr>
      <w:r>
        <w:rPr>
          <w:rFonts w:hint="eastAsia"/>
          <w:sz w:val="22"/>
        </w:rPr>
        <w:t>短期利用が見込まれる場合は適時適切な福祉用具に交換できる貸与が適していること</w:t>
      </w:r>
    </w:p>
    <w:p w:rsidR="00EC5D8D" w:rsidRDefault="00EC5D8D" w:rsidP="00EC5D8D">
      <w:pPr>
        <w:pStyle w:val="a3"/>
        <w:numPr>
          <w:ilvl w:val="0"/>
          <w:numId w:val="7"/>
        </w:numPr>
        <w:ind w:leftChars="0"/>
        <w:jc w:val="left"/>
        <w:rPr>
          <w:sz w:val="22"/>
        </w:rPr>
      </w:pPr>
      <w:r>
        <w:rPr>
          <w:rFonts w:hint="eastAsia"/>
          <w:sz w:val="22"/>
        </w:rPr>
        <w:t>国が示している福祉用具の平均的な利用月数</w:t>
      </w:r>
    </w:p>
    <w:p w:rsidR="00DA5EB5" w:rsidRDefault="00DA5EB5" w:rsidP="00DA5EB5">
      <w:pPr>
        <w:jc w:val="left"/>
        <w:rPr>
          <w:sz w:val="22"/>
        </w:rPr>
      </w:pPr>
    </w:p>
    <w:p w:rsidR="00647D22" w:rsidRDefault="00AC00AC" w:rsidP="00DA5EB5">
      <w:pPr>
        <w:jc w:val="left"/>
        <w:rPr>
          <w:b/>
          <w:sz w:val="22"/>
          <w:shd w:val="pct15" w:color="auto" w:fill="FFFFFF"/>
        </w:rPr>
      </w:pPr>
      <w:r>
        <w:rPr>
          <w:rFonts w:hint="eastAsia"/>
          <w:b/>
          <w:sz w:val="22"/>
          <w:shd w:val="pct15" w:color="auto" w:fill="FFFFFF"/>
        </w:rPr>
        <w:lastRenderedPageBreak/>
        <w:t>複数個の購入が想定される場合</w:t>
      </w:r>
    </w:p>
    <w:p w:rsidR="00647D22" w:rsidRDefault="00D845FD" w:rsidP="00D845FD">
      <w:pPr>
        <w:ind w:firstLineChars="100" w:firstLine="220"/>
        <w:jc w:val="left"/>
        <w:rPr>
          <w:sz w:val="22"/>
        </w:rPr>
      </w:pPr>
      <w:r>
        <w:rPr>
          <w:rFonts w:hint="eastAsia"/>
          <w:sz w:val="22"/>
        </w:rPr>
        <w:t>ロフストランド・クラッチやスロープのような利用者の身体状況や用具の性質等から複数個の利用が想定されるものについては、必要性を整理し、申請書に具体的な理由を記載してください。</w:t>
      </w:r>
    </w:p>
    <w:p w:rsidR="00D845FD" w:rsidRPr="00D845FD" w:rsidRDefault="00D845FD" w:rsidP="00D845FD">
      <w:pPr>
        <w:ind w:firstLineChars="100" w:firstLine="220"/>
        <w:jc w:val="left"/>
        <w:rPr>
          <w:sz w:val="22"/>
          <w:shd w:val="pct15" w:color="auto" w:fill="FFFFFF"/>
        </w:rPr>
      </w:pPr>
    </w:p>
    <w:p w:rsidR="00DA5EB5" w:rsidRPr="00DA5EB5" w:rsidRDefault="00DA5EB5" w:rsidP="00DA5EB5">
      <w:pPr>
        <w:jc w:val="left"/>
        <w:rPr>
          <w:b/>
          <w:sz w:val="22"/>
        </w:rPr>
      </w:pPr>
      <w:r w:rsidRPr="00DA5EB5">
        <w:rPr>
          <w:rFonts w:hint="eastAsia"/>
          <w:b/>
          <w:sz w:val="22"/>
          <w:shd w:val="pct15" w:color="auto" w:fill="FFFFFF"/>
        </w:rPr>
        <w:t>貸与・販売後のモニタリングやメンテナンスの等のあり方</w:t>
      </w:r>
    </w:p>
    <w:p w:rsidR="00DA5EB5" w:rsidRDefault="00DA5EB5" w:rsidP="00DA5EB5">
      <w:pPr>
        <w:jc w:val="left"/>
        <w:rPr>
          <w:sz w:val="22"/>
        </w:rPr>
      </w:pPr>
      <w:r>
        <w:rPr>
          <w:rFonts w:hint="eastAsia"/>
          <w:sz w:val="22"/>
        </w:rPr>
        <w:t>〈貸与後〉</w:t>
      </w:r>
    </w:p>
    <w:p w:rsidR="00DA5EB5" w:rsidRDefault="00DA5EB5" w:rsidP="00DA5EB5">
      <w:pPr>
        <w:pStyle w:val="a3"/>
        <w:numPr>
          <w:ilvl w:val="0"/>
          <w:numId w:val="9"/>
        </w:numPr>
        <w:ind w:leftChars="0"/>
        <w:jc w:val="left"/>
        <w:rPr>
          <w:sz w:val="22"/>
        </w:rPr>
      </w:pPr>
      <w:r>
        <w:rPr>
          <w:rFonts w:hint="eastAsia"/>
          <w:sz w:val="22"/>
        </w:rPr>
        <w:t>モニタリング（少なくとも６カ月内に１度）</w:t>
      </w:r>
    </w:p>
    <w:p w:rsidR="00DA5EB5" w:rsidRDefault="00DA5EB5" w:rsidP="00DA5EB5">
      <w:pPr>
        <w:pStyle w:val="a3"/>
        <w:numPr>
          <w:ilvl w:val="0"/>
          <w:numId w:val="9"/>
        </w:numPr>
        <w:ind w:leftChars="0"/>
        <w:jc w:val="left"/>
        <w:rPr>
          <w:sz w:val="22"/>
        </w:rPr>
      </w:pPr>
      <w:r>
        <w:rPr>
          <w:rFonts w:hint="eastAsia"/>
          <w:sz w:val="22"/>
        </w:rPr>
        <w:t>貸与継続性の必要性を検討</w:t>
      </w:r>
    </w:p>
    <w:p w:rsidR="00DA5EB5" w:rsidRDefault="00DA5EB5" w:rsidP="00DA5EB5">
      <w:pPr>
        <w:jc w:val="left"/>
        <w:rPr>
          <w:sz w:val="22"/>
        </w:rPr>
      </w:pPr>
      <w:r>
        <w:rPr>
          <w:rFonts w:hint="eastAsia"/>
          <w:sz w:val="22"/>
        </w:rPr>
        <w:t>〈販売後〉</w:t>
      </w:r>
    </w:p>
    <w:p w:rsidR="00DA5EB5" w:rsidRDefault="00DA5EB5" w:rsidP="00DA5EB5">
      <w:pPr>
        <w:pStyle w:val="a3"/>
        <w:numPr>
          <w:ilvl w:val="0"/>
          <w:numId w:val="10"/>
        </w:numPr>
        <w:ind w:leftChars="0"/>
        <w:jc w:val="left"/>
        <w:rPr>
          <w:sz w:val="22"/>
        </w:rPr>
      </w:pPr>
      <w:r>
        <w:rPr>
          <w:rFonts w:hint="eastAsia"/>
          <w:sz w:val="22"/>
        </w:rPr>
        <w:t>特定福祉用具販売計画</w:t>
      </w:r>
      <w:r w:rsidR="00647D22">
        <w:rPr>
          <w:rFonts w:hint="eastAsia"/>
          <w:sz w:val="22"/>
        </w:rPr>
        <w:t>における</w:t>
      </w:r>
      <w:r>
        <w:rPr>
          <w:rFonts w:hint="eastAsia"/>
          <w:sz w:val="22"/>
        </w:rPr>
        <w:t>目標の達成状況を確認</w:t>
      </w:r>
    </w:p>
    <w:p w:rsidR="00DA5EB5" w:rsidRDefault="00647D22" w:rsidP="00DA5EB5">
      <w:pPr>
        <w:pStyle w:val="a3"/>
        <w:numPr>
          <w:ilvl w:val="0"/>
          <w:numId w:val="10"/>
        </w:numPr>
        <w:ind w:leftChars="0"/>
        <w:jc w:val="left"/>
        <w:rPr>
          <w:sz w:val="22"/>
        </w:rPr>
      </w:pPr>
      <w:r>
        <w:rPr>
          <w:rFonts w:hint="eastAsia"/>
          <w:sz w:val="22"/>
        </w:rPr>
        <w:t>利用者等からの要請等に応じて、福祉用具の使用状況を確認し、必要に応じ使用指導・メンテナンス</w:t>
      </w:r>
    </w:p>
    <w:p w:rsidR="00647D22" w:rsidRPr="00DA5EB5" w:rsidRDefault="00647D22" w:rsidP="00DA5EB5">
      <w:pPr>
        <w:pStyle w:val="a3"/>
        <w:numPr>
          <w:ilvl w:val="0"/>
          <w:numId w:val="10"/>
        </w:numPr>
        <w:ind w:leftChars="0"/>
        <w:jc w:val="left"/>
        <w:rPr>
          <w:sz w:val="22"/>
        </w:rPr>
      </w:pPr>
      <w:r>
        <w:rPr>
          <w:rFonts w:hint="eastAsia"/>
          <w:sz w:val="22"/>
        </w:rPr>
        <w:t>商品不具合時の連絡先を情報提供</w:t>
      </w:r>
    </w:p>
    <w:p w:rsidR="00EC61A1" w:rsidRPr="00EC61A1" w:rsidRDefault="004F6115" w:rsidP="00DA0F03">
      <w:pPr>
        <w:ind w:rightChars="269" w:right="565"/>
        <w:jc w:val="left"/>
        <w:rPr>
          <w:sz w:val="22"/>
        </w:rPr>
      </w:pPr>
      <w:r>
        <w:rPr>
          <w:rFonts w:hint="eastAsia"/>
          <w:sz w:val="22"/>
        </w:rPr>
        <w:t xml:space="preserve">　　</w:t>
      </w:r>
    </w:p>
    <w:sectPr w:rsidR="00EC61A1" w:rsidRPr="00EC61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C26"/>
    <w:multiLevelType w:val="hybridMultilevel"/>
    <w:tmpl w:val="EC40DCBA"/>
    <w:lvl w:ilvl="0" w:tplc="1EE205E2">
      <w:numFmt w:val="bullet"/>
      <w:lvlText w:val="・"/>
      <w:lvlJc w:val="left"/>
      <w:pPr>
        <w:ind w:left="797" w:hanging="360"/>
      </w:pPr>
      <w:rPr>
        <w:rFonts w:ascii="ＭＳ 明朝" w:eastAsia="ＭＳ 明朝" w:hAnsi="ＭＳ 明朝" w:cstheme="minorBidi"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 w15:restartNumberingAfterBreak="0">
    <w:nsid w:val="120B6431"/>
    <w:multiLevelType w:val="hybridMultilevel"/>
    <w:tmpl w:val="C87E20B8"/>
    <w:lvl w:ilvl="0" w:tplc="C608A02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AF0247F"/>
    <w:multiLevelType w:val="hybridMultilevel"/>
    <w:tmpl w:val="B6D81A7C"/>
    <w:lvl w:ilvl="0" w:tplc="717ACD3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D4F1C82"/>
    <w:multiLevelType w:val="hybridMultilevel"/>
    <w:tmpl w:val="54A01A30"/>
    <w:lvl w:ilvl="0" w:tplc="1EE205E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D2C1FB1"/>
    <w:multiLevelType w:val="hybridMultilevel"/>
    <w:tmpl w:val="0AA005BC"/>
    <w:lvl w:ilvl="0" w:tplc="1EE205E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AC5B0B"/>
    <w:multiLevelType w:val="hybridMultilevel"/>
    <w:tmpl w:val="A1AE23E0"/>
    <w:lvl w:ilvl="0" w:tplc="3F4EFA1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990280D"/>
    <w:multiLevelType w:val="hybridMultilevel"/>
    <w:tmpl w:val="48B0F8A6"/>
    <w:lvl w:ilvl="0" w:tplc="1EE205E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F5449C"/>
    <w:multiLevelType w:val="hybridMultilevel"/>
    <w:tmpl w:val="92B0FF60"/>
    <w:lvl w:ilvl="0" w:tplc="4DDEAE4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5C3768C5"/>
    <w:multiLevelType w:val="hybridMultilevel"/>
    <w:tmpl w:val="775EC976"/>
    <w:lvl w:ilvl="0" w:tplc="67E66A0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79C305AC"/>
    <w:multiLevelType w:val="hybridMultilevel"/>
    <w:tmpl w:val="9C46CFC4"/>
    <w:lvl w:ilvl="0" w:tplc="03726F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8"/>
  </w:num>
  <w:num w:numId="2">
    <w:abstractNumId w:val="1"/>
  </w:num>
  <w:num w:numId="3">
    <w:abstractNumId w:val="7"/>
  </w:num>
  <w:num w:numId="4">
    <w:abstractNumId w:val="9"/>
  </w:num>
  <w:num w:numId="5">
    <w:abstractNumId w:val="2"/>
  </w:num>
  <w:num w:numId="6">
    <w:abstractNumId w:val="5"/>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7F"/>
    <w:rsid w:val="000E77F1"/>
    <w:rsid w:val="00107D3A"/>
    <w:rsid w:val="0011143F"/>
    <w:rsid w:val="0025207F"/>
    <w:rsid w:val="0028661F"/>
    <w:rsid w:val="002D20EC"/>
    <w:rsid w:val="0037387E"/>
    <w:rsid w:val="00392688"/>
    <w:rsid w:val="003A6A04"/>
    <w:rsid w:val="003B1F9D"/>
    <w:rsid w:val="004434F6"/>
    <w:rsid w:val="00447669"/>
    <w:rsid w:val="004A585B"/>
    <w:rsid w:val="004D02DF"/>
    <w:rsid w:val="004F6115"/>
    <w:rsid w:val="005C1FA5"/>
    <w:rsid w:val="005E2118"/>
    <w:rsid w:val="005F77E1"/>
    <w:rsid w:val="00647D22"/>
    <w:rsid w:val="00725508"/>
    <w:rsid w:val="007564D4"/>
    <w:rsid w:val="007F5700"/>
    <w:rsid w:val="00895104"/>
    <w:rsid w:val="00916ECC"/>
    <w:rsid w:val="009D1B36"/>
    <w:rsid w:val="00AC00AC"/>
    <w:rsid w:val="00B8538E"/>
    <w:rsid w:val="00BA7B46"/>
    <w:rsid w:val="00D845FD"/>
    <w:rsid w:val="00D9268B"/>
    <w:rsid w:val="00DA0F03"/>
    <w:rsid w:val="00DA5EB5"/>
    <w:rsid w:val="00DE1C92"/>
    <w:rsid w:val="00EC5D8D"/>
    <w:rsid w:val="00EC61A1"/>
    <w:rsid w:val="00ED4292"/>
    <w:rsid w:val="00F56157"/>
    <w:rsid w:val="00F60DB8"/>
    <w:rsid w:val="00F941D4"/>
    <w:rsid w:val="00FA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77E796-B928-4832-8479-C6A7362F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D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C5D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17CF-846E-47CA-9215-B32D996F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2024-06-27T03:06:00Z</dcterms:created>
  <dcterms:modified xsi:type="dcterms:W3CDTF">2024-06-27T03:12:00Z</dcterms:modified>
</cp:coreProperties>
</file>